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A833A">
      <w:pPr>
        <w:snapToGrid w:val="0"/>
        <w:spacing w:line="600" w:lineRule="exact"/>
        <w:rPr>
          <w:rFonts w:hint="default" w:ascii="仿宋_GB2312" w:eastAsia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附件4</w:t>
      </w:r>
    </w:p>
    <w:p w14:paraId="09B75A5D">
      <w:pPr>
        <w:snapToGrid w:val="0"/>
        <w:spacing w:line="600" w:lineRule="exact"/>
        <w:ind w:left="0" w:leftChars="0" w:right="0" w:rightChars="0" w:firstLine="0" w:firstLineChars="0"/>
        <w:jc w:val="center"/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u w:val="none"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u w:val="none"/>
          <w:lang w:eastAsia="zh-CN"/>
        </w:rPr>
        <w:t>《公务员录用体检通用标准（试行）》</w:t>
      </w:r>
    </w:p>
    <w:p w14:paraId="44E09718">
      <w:pPr>
        <w:snapToGrid w:val="0"/>
        <w:spacing w:line="600" w:lineRule="exact"/>
        <w:ind w:firstLine="645"/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</w:pPr>
    </w:p>
    <w:p w14:paraId="653298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textAlignment w:val="auto"/>
        <w:outlineLvl w:val="9"/>
        <w:rPr>
          <w:rFonts w:eastAsia="仿宋_GB2312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u w:val="none"/>
          <w:lang w:val="en-US" w:eastAsia="zh-CN"/>
        </w:rPr>
        <w:t xml:space="preserve">第一条  </w:t>
      </w:r>
      <w:r>
        <w:rPr>
          <w:rFonts w:hint="eastAsia" w:eastAsia="仿宋_GB2312"/>
          <w:color w:val="auto"/>
          <w:sz w:val="32"/>
          <w:szCs w:val="32"/>
          <w:u w:val="none"/>
        </w:rPr>
        <w:t>风</w:t>
      </w:r>
      <w:r>
        <w:rPr>
          <w:rFonts w:eastAsia="仿宋_GB2312"/>
          <w:color w:val="auto"/>
          <w:sz w:val="32"/>
          <w:szCs w:val="32"/>
          <w:u w:val="none"/>
        </w:rPr>
        <w:t>湿性心脏病、心肌病、冠心病、先天性心脏病等器质性心脏病，不合格。先天性心脏病不需手术者或经手术治愈者，合格。</w:t>
      </w:r>
    </w:p>
    <w:p w14:paraId="16F7E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textAlignment w:val="auto"/>
        <w:outlineLvl w:val="9"/>
        <w:rPr>
          <w:rFonts w:eastAsia="仿宋_GB2312"/>
          <w:color w:val="auto"/>
          <w:sz w:val="32"/>
          <w:szCs w:val="32"/>
          <w:u w:val="none"/>
        </w:rPr>
      </w:pPr>
      <w:r>
        <w:rPr>
          <w:rFonts w:eastAsia="仿宋_GB2312"/>
          <w:color w:val="auto"/>
          <w:sz w:val="32"/>
          <w:szCs w:val="32"/>
          <w:u w:val="none"/>
        </w:rPr>
        <w:t>遇有下列情况之一的，排除病理性改变，合格：</w:t>
      </w:r>
    </w:p>
    <w:p w14:paraId="28004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27" w:firstLineChars="196"/>
        <w:textAlignment w:val="auto"/>
        <w:outlineLvl w:val="9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eastAsia="仿宋_GB2312"/>
          <w:color w:val="auto"/>
          <w:sz w:val="32"/>
          <w:szCs w:val="32"/>
          <w:u w:val="none"/>
        </w:rPr>
        <w:t>（一）心脏听诊有杂音；</w:t>
      </w:r>
    </w:p>
    <w:p w14:paraId="70EDB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27" w:firstLineChars="196"/>
        <w:textAlignment w:val="auto"/>
        <w:outlineLvl w:val="9"/>
        <w:rPr>
          <w:rFonts w:eastAsia="仿宋_GB2312"/>
          <w:color w:val="auto"/>
          <w:sz w:val="32"/>
          <w:szCs w:val="32"/>
          <w:u w:val="none"/>
        </w:rPr>
      </w:pPr>
      <w:r>
        <w:rPr>
          <w:rFonts w:eastAsia="仿宋_GB2312"/>
          <w:color w:val="auto"/>
          <w:sz w:val="32"/>
          <w:szCs w:val="32"/>
          <w:u w:val="none"/>
        </w:rPr>
        <w:t>（二）频发期前收缩；</w:t>
      </w:r>
    </w:p>
    <w:p w14:paraId="3C489D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27" w:firstLineChars="196"/>
        <w:textAlignment w:val="auto"/>
        <w:outlineLvl w:val="9"/>
        <w:rPr>
          <w:rFonts w:eastAsia="仿宋_GB2312"/>
          <w:color w:val="auto"/>
          <w:sz w:val="32"/>
          <w:szCs w:val="32"/>
          <w:u w:val="none"/>
        </w:rPr>
      </w:pPr>
      <w:r>
        <w:rPr>
          <w:rFonts w:eastAsia="仿宋_GB2312"/>
          <w:color w:val="auto"/>
          <w:sz w:val="32"/>
          <w:szCs w:val="32"/>
          <w:u w:val="none"/>
        </w:rPr>
        <w:t>（三）心率每分钟小于50次或大于110次；</w:t>
      </w:r>
    </w:p>
    <w:p w14:paraId="0AC8C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/>
        <w:jc w:val="left"/>
        <w:textAlignment w:val="auto"/>
        <w:outlineLvl w:val="9"/>
        <w:rPr>
          <w:rFonts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eastAsia="仿宋_GB2312"/>
          <w:color w:val="auto"/>
          <w:sz w:val="32"/>
          <w:szCs w:val="32"/>
          <w:u w:val="none"/>
        </w:rPr>
        <w:t>（四）心电图有异常的其他情况。</w:t>
      </w:r>
    </w:p>
    <w:p w14:paraId="3FA649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27" w:firstLineChars="196"/>
        <w:textAlignment w:val="auto"/>
        <w:outlineLvl w:val="9"/>
        <w:rPr>
          <w:rFonts w:eastAsia="仿宋_GB2312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第二条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eastAsia="仿宋_GB2312"/>
          <w:color w:val="auto"/>
          <w:sz w:val="32"/>
          <w:szCs w:val="32"/>
          <w:u w:val="none"/>
        </w:rPr>
        <w:t>血压在下列范围内，合格：收缩压小于140mmHg；舒张压小于90mmHg。</w:t>
      </w:r>
    </w:p>
    <w:p w14:paraId="3F5B8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27" w:firstLineChars="196"/>
        <w:textAlignment w:val="auto"/>
        <w:outlineLvl w:val="9"/>
        <w:rPr>
          <w:rFonts w:eastAsia="仿宋_GB2312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第三条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eastAsia="仿宋_GB2312"/>
          <w:color w:val="auto"/>
          <w:sz w:val="32"/>
          <w:szCs w:val="32"/>
          <w:u w:val="none"/>
        </w:rPr>
        <w:t>血液系统疾病，不合格。单纯性缺铁性贫血，血红蛋白男性高于90g／L、女性高于80g／L，合格。</w:t>
      </w:r>
    </w:p>
    <w:p w14:paraId="7D1832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640" w:firstLineChars="200"/>
        <w:textAlignment w:val="auto"/>
        <w:outlineLvl w:val="9"/>
        <w:rPr>
          <w:rFonts w:ascii="仿宋_GB2312" w:eastAsia="仿宋_GB2312"/>
          <w:color w:val="auto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第四条</w:t>
      </w:r>
      <w:r>
        <w:rPr>
          <w:rFonts w:hint="eastAsia" w:ascii="仿宋_GB2312" w:eastAsia="仿宋_GB2312"/>
          <w:color w:val="auto"/>
          <w:kern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kern w:val="0"/>
          <w:sz w:val="32"/>
          <w:szCs w:val="32"/>
          <w:u w:val="none"/>
        </w:rPr>
        <w:t>结核病不合格。但下列情况合格：</w:t>
      </w:r>
    </w:p>
    <w:p w14:paraId="79C763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640" w:firstLineChars="200"/>
        <w:textAlignment w:val="auto"/>
        <w:outlineLvl w:val="9"/>
        <w:rPr>
          <w:rFonts w:ascii="仿宋_GB2312" w:eastAsia="仿宋_GB2312"/>
          <w:color w:val="auto"/>
          <w:kern w:val="0"/>
          <w:sz w:val="32"/>
          <w:szCs w:val="32"/>
          <w:u w:val="none"/>
        </w:rPr>
      </w:pPr>
      <w:r>
        <w:rPr>
          <w:rFonts w:hint="eastAsia" w:ascii="仿宋_GB2312" w:eastAsia="仿宋_GB2312"/>
          <w:color w:val="auto"/>
          <w:kern w:val="0"/>
          <w:sz w:val="32"/>
          <w:szCs w:val="32"/>
          <w:u w:val="none"/>
        </w:rPr>
        <w:t>（一）原发性肺结核、继发性肺结核、结核性胸膜炎，临床治愈后稳定1年无变化者；</w:t>
      </w:r>
    </w:p>
    <w:p w14:paraId="08F7C0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kern w:val="0"/>
          <w:sz w:val="32"/>
          <w:szCs w:val="32"/>
          <w:u w:val="none"/>
        </w:rPr>
      </w:pPr>
      <w:r>
        <w:rPr>
          <w:rFonts w:hint="eastAsia" w:ascii="仿宋_GB2312" w:eastAsia="仿宋_GB2312"/>
          <w:color w:val="auto"/>
          <w:kern w:val="0"/>
          <w:sz w:val="32"/>
          <w:szCs w:val="32"/>
          <w:u w:val="none"/>
        </w:rPr>
        <w:t>（二）肺外结核病：肾结核、骨结核、腹膜结核、淋巴结核等，临床治愈后2年无复发，经专科医院检查无变化者。</w:t>
      </w:r>
    </w:p>
    <w:p w14:paraId="64A10B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第五条</w:t>
      </w:r>
      <w:r>
        <w:rPr>
          <w:rFonts w:hint="eastAsia" w:ascii="仿宋_GB2312" w:eastAsia="仿宋_GB2312"/>
          <w:color w:val="auto"/>
          <w:kern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kern w:val="0"/>
          <w:sz w:val="32"/>
          <w:szCs w:val="32"/>
          <w:u w:val="none"/>
        </w:rPr>
        <w:t>慢性支气管炎伴阻塞性肺气肿、支气管扩张、支气管哮喘，不合格。</w:t>
      </w:r>
    </w:p>
    <w:p w14:paraId="026E7C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eastAsia="仿宋_GB2312"/>
          <w:color w:val="auto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第六条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eastAsia="仿宋_GB2312"/>
          <w:color w:val="auto"/>
          <w:sz w:val="32"/>
          <w:szCs w:val="32"/>
          <w:u w:val="none"/>
        </w:rPr>
        <w:t>慢性胰腺炎、溃疡性结肠炎、克罗恩病等</w:t>
      </w:r>
      <w:r>
        <w:rPr>
          <w:rFonts w:eastAsia="仿宋_GB2312"/>
          <w:color w:val="auto"/>
          <w:sz w:val="32"/>
          <w:szCs w:val="32"/>
          <w:u w:val="none"/>
        </w:rPr>
        <w:t>严重慢性消化系统疾病，不合格。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胃次全切除术后无严重并发症者，合格。</w:t>
      </w:r>
    </w:p>
    <w:p w14:paraId="50C0C2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eastAsia="仿宋_GB2312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第七条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 xml:space="preserve">  </w:t>
      </w:r>
      <w:r>
        <w:rPr>
          <w:rFonts w:eastAsia="仿宋_GB2312"/>
          <w:color w:val="auto"/>
          <w:sz w:val="32"/>
          <w:szCs w:val="32"/>
          <w:u w:val="none"/>
        </w:rPr>
        <w:t>各种急慢性肝炎及肝硬化，不合格。</w:t>
      </w:r>
    </w:p>
    <w:p w14:paraId="7EB3E0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eastAsia="仿宋_GB2312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第八条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eastAsia="仿宋_GB2312"/>
          <w:color w:val="auto"/>
          <w:sz w:val="32"/>
          <w:szCs w:val="32"/>
          <w:u w:val="none"/>
        </w:rPr>
        <w:t>恶性肿瘤，不合格。</w:t>
      </w:r>
    </w:p>
    <w:p w14:paraId="53E427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eastAsia="仿宋_GB2312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第九条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eastAsia="仿宋_GB2312"/>
          <w:color w:val="auto"/>
          <w:sz w:val="32"/>
          <w:szCs w:val="32"/>
          <w:u w:val="none"/>
        </w:rPr>
        <w:t>肾炎、慢性肾盂肾炎、多囊肾、肾功能不全，不合格。</w:t>
      </w:r>
    </w:p>
    <w:p w14:paraId="085F09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第十条</w:t>
      </w:r>
      <w:r>
        <w:rPr>
          <w:rFonts w:hint="eastAsia" w:ascii="仿宋_GB2312" w:eastAsia="仿宋_GB2312"/>
          <w:color w:val="auto"/>
          <w:kern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kern w:val="0"/>
          <w:sz w:val="32"/>
          <w:szCs w:val="32"/>
          <w:u w:val="none"/>
        </w:rPr>
        <w:t>糖尿病、尿崩症、肢端肥大症等内分泌系统疾病，不合格。甲状腺功能亢进治愈后1年无症状和体征者，合格。</w:t>
      </w:r>
    </w:p>
    <w:p w14:paraId="05AAAA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第十一条</w:t>
      </w:r>
      <w:r>
        <w:rPr>
          <w:rFonts w:hint="eastAsia" w:ascii="仿宋_GB2312" w:eastAsia="仿宋_GB2312"/>
          <w:color w:val="auto"/>
          <w:kern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kern w:val="0"/>
          <w:sz w:val="32"/>
          <w:szCs w:val="32"/>
          <w:u w:val="none"/>
        </w:rPr>
        <w:t>有癫痫病史、精神病史、癔病史、夜游症、严重的神经官能症（经常头痛头晕、失眠、记忆力明显下降等），精神活性物质滥用和依赖者，不合格。</w:t>
      </w:r>
    </w:p>
    <w:p w14:paraId="21E95B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eastAsia="仿宋_GB2312"/>
          <w:color w:val="auto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第十二条</w:t>
      </w:r>
      <w:r>
        <w:rPr>
          <w:rFonts w:hint="eastAsia" w:ascii="仿宋_GB2312" w:eastAsia="仿宋_GB2312"/>
          <w:color w:val="auto"/>
          <w:kern w:val="0"/>
          <w:sz w:val="32"/>
          <w:szCs w:val="32"/>
          <w:u w:val="none"/>
          <w:lang w:val="en-US" w:eastAsia="zh-CN"/>
        </w:rPr>
        <w:t xml:space="preserve">  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红斑狼疮、皮肌炎和/或多发性肌炎、硬皮病、结节性多动脉炎、类风湿性关节炎等各种弥漫性结缔组织疾病，大动脉炎，不合格。</w:t>
      </w:r>
    </w:p>
    <w:p w14:paraId="3E0B99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eastAsia="仿宋_GB2312"/>
          <w:color w:val="auto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第十三条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晚期血吸虫病，晚期血丝虫病兼有橡皮肿或有乳糜尿，不合格。</w:t>
      </w:r>
    </w:p>
    <w:p w14:paraId="40DB5A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eastAsia="仿宋_GB2312"/>
          <w:color w:val="auto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第十四条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 xml:space="preserve">  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颅骨缺损、颅内异物存留、颅脑畸形、脑外伤后综合征，不合格。</w:t>
      </w:r>
    </w:p>
    <w:p w14:paraId="0E2E29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第十五条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严重的慢性骨髓炎，不合格。</w:t>
      </w:r>
    </w:p>
    <w:p w14:paraId="081DAA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eastAsia="仿宋_GB2312"/>
          <w:color w:val="auto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第十六条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三度单纯性甲状腺肿，不合格。</w:t>
      </w:r>
    </w:p>
    <w:p w14:paraId="025479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eastAsia="仿宋_GB2312"/>
          <w:color w:val="auto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第十七条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 xml:space="preserve">  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有梗阻的胆结石或泌尿系结石，不合格。</w:t>
      </w:r>
    </w:p>
    <w:p w14:paraId="44CD4D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eastAsia="仿宋_GB2312"/>
          <w:color w:val="auto"/>
          <w:kern w:val="0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第十八条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 xml:space="preserve">  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淋病、梅毒、软下疳、性病性淋巴肉芽肿、尖锐湿疣、生殖器疱疹，艾滋病，不合格。</w:t>
      </w:r>
    </w:p>
    <w:p w14:paraId="0E27B4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eastAsia="仿宋_GB2312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u w:val="none"/>
          <w:lang w:eastAsia="zh-CN"/>
        </w:rPr>
        <w:t>第十九条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eastAsia="仿宋_GB2312"/>
          <w:color w:val="auto"/>
          <w:sz w:val="32"/>
          <w:szCs w:val="32"/>
          <w:u w:val="none"/>
        </w:rPr>
        <w:t>双眼矫正视力均低于4.8（小数视力0.6）</w:t>
      </w:r>
      <w:r>
        <w:rPr>
          <w:rFonts w:hint="eastAsia" w:eastAsia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color w:val="auto"/>
          <w:sz w:val="32"/>
          <w:szCs w:val="32"/>
          <w:u w:val="none"/>
        </w:rPr>
        <w:t>一眼失明另一眼矫正视力低于4.9（小数视力0.8）</w:t>
      </w:r>
      <w:r>
        <w:rPr>
          <w:rFonts w:hint="eastAsia" w:eastAsia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color w:val="auto"/>
          <w:sz w:val="32"/>
          <w:szCs w:val="32"/>
          <w:u w:val="none"/>
        </w:rPr>
        <w:t>有明显视功能损害眼病者，不合格。</w:t>
      </w:r>
    </w:p>
    <w:p w14:paraId="0F37CE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eastAsia="仿宋_GB2312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第二十条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eastAsia="仿宋_GB2312"/>
          <w:color w:val="auto"/>
          <w:sz w:val="32"/>
          <w:szCs w:val="32"/>
          <w:u w:val="none"/>
        </w:rPr>
        <w:t>双耳均有听力障碍，在使用人工听觉装置情况下，双耳在3米以内耳语仍听不见者，不合格。</w:t>
      </w:r>
    </w:p>
    <w:p w14:paraId="1C412A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eastAsia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第二十一条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未纳入体检标准，影响正常履行职责的其他严重疾病，不合格。</w:t>
      </w:r>
    </w:p>
    <w:p w14:paraId="12A37C55">
      <w:pPr>
        <w:rPr>
          <w:color w:val="auto"/>
          <w:u w:val="none"/>
        </w:rPr>
      </w:pPr>
    </w:p>
    <w:p w14:paraId="707091B7">
      <w:pPr>
        <w:pStyle w:val="2"/>
        <w:rPr>
          <w:color w:val="auto"/>
          <w:u w:val="none"/>
        </w:rPr>
      </w:pPr>
    </w:p>
    <w:p w14:paraId="1BB8A8E7">
      <w:pPr>
        <w:rPr>
          <w:color w:val="auto"/>
          <w:u w:val="none"/>
        </w:rPr>
      </w:pPr>
    </w:p>
    <w:p w14:paraId="06E86882">
      <w:pPr>
        <w:pStyle w:val="2"/>
        <w:rPr>
          <w:color w:val="auto"/>
          <w:u w:val="none"/>
        </w:rPr>
      </w:pPr>
    </w:p>
    <w:p w14:paraId="11E80C92">
      <w:pPr>
        <w:rPr>
          <w:color w:val="auto"/>
          <w:u w:val="none"/>
        </w:rPr>
      </w:pPr>
    </w:p>
    <w:p w14:paraId="2607BC32">
      <w:pPr>
        <w:pStyle w:val="2"/>
        <w:rPr>
          <w:color w:val="auto"/>
          <w:u w:val="none"/>
        </w:rPr>
      </w:pPr>
    </w:p>
    <w:p w14:paraId="176D866F">
      <w:pPr>
        <w:rPr>
          <w:color w:val="auto"/>
          <w:u w:val="none"/>
        </w:rPr>
      </w:pPr>
    </w:p>
    <w:p w14:paraId="1B64C7DB">
      <w:pPr>
        <w:pStyle w:val="2"/>
        <w:rPr>
          <w:color w:val="auto"/>
          <w:u w:val="none"/>
        </w:rPr>
      </w:pPr>
    </w:p>
    <w:p w14:paraId="3D8A06CB">
      <w:pPr>
        <w:rPr>
          <w:color w:val="auto"/>
          <w:u w:val="none"/>
        </w:rPr>
      </w:pPr>
    </w:p>
    <w:p w14:paraId="2ECA03DB">
      <w:pPr>
        <w:pStyle w:val="2"/>
        <w:rPr>
          <w:color w:val="auto"/>
          <w:u w:val="none"/>
        </w:rPr>
      </w:pPr>
    </w:p>
    <w:p w14:paraId="3F3A60DD">
      <w:pPr>
        <w:rPr>
          <w:color w:val="auto"/>
          <w:u w:val="none"/>
        </w:rPr>
      </w:pPr>
    </w:p>
    <w:p w14:paraId="29CA0199">
      <w:pPr>
        <w:pStyle w:val="2"/>
        <w:rPr>
          <w:color w:val="auto"/>
          <w:u w:val="none"/>
        </w:rPr>
      </w:pPr>
    </w:p>
    <w:p w14:paraId="4AA53EB9">
      <w:pPr>
        <w:rPr>
          <w:color w:val="auto"/>
          <w:u w:val="none"/>
        </w:rPr>
      </w:pPr>
    </w:p>
    <w:p w14:paraId="2FED3EA4">
      <w:pPr>
        <w:pStyle w:val="2"/>
        <w:rPr>
          <w:color w:val="auto"/>
          <w:u w:val="none"/>
        </w:rPr>
      </w:pPr>
    </w:p>
    <w:p w14:paraId="2FC61723">
      <w:pPr>
        <w:rPr>
          <w:color w:val="auto"/>
          <w:u w:val="none"/>
        </w:rPr>
      </w:pPr>
    </w:p>
    <w:p w14:paraId="5172DF7E">
      <w:pPr>
        <w:pStyle w:val="2"/>
        <w:rPr>
          <w:color w:val="auto"/>
          <w:u w:val="none"/>
        </w:rPr>
      </w:pPr>
    </w:p>
    <w:p w14:paraId="3C4031D4">
      <w:pPr>
        <w:rPr>
          <w:color w:val="auto"/>
          <w:u w:val="none"/>
        </w:rPr>
      </w:pPr>
    </w:p>
    <w:p w14:paraId="4997082C">
      <w:pPr>
        <w:pStyle w:val="2"/>
        <w:rPr>
          <w:color w:val="auto"/>
          <w:u w:val="none"/>
        </w:rPr>
      </w:pPr>
    </w:p>
    <w:p w14:paraId="6BF71BD1">
      <w:pPr>
        <w:rPr>
          <w:color w:val="auto"/>
          <w:u w:val="none"/>
        </w:rPr>
      </w:pPr>
    </w:p>
    <w:p w14:paraId="7E171A16">
      <w:pPr>
        <w:pStyle w:val="2"/>
        <w:rPr>
          <w:color w:val="auto"/>
          <w:u w:val="none"/>
        </w:rPr>
      </w:pPr>
    </w:p>
    <w:p w14:paraId="276C8944">
      <w:pPr>
        <w:rPr>
          <w:color w:val="auto"/>
          <w:u w:val="none"/>
        </w:rPr>
      </w:pPr>
    </w:p>
    <w:p w14:paraId="52E0A9DF">
      <w:pPr>
        <w:pStyle w:val="2"/>
        <w:rPr>
          <w:color w:val="auto"/>
          <w:u w:val="none"/>
        </w:rPr>
      </w:pPr>
    </w:p>
    <w:p w14:paraId="63107A03">
      <w:pPr>
        <w:rPr>
          <w:color w:val="auto"/>
          <w:u w:val="none"/>
        </w:rPr>
      </w:pPr>
    </w:p>
    <w:p w14:paraId="305599BF">
      <w:pPr>
        <w:pStyle w:val="2"/>
        <w:rPr>
          <w:color w:val="auto"/>
          <w:u w:val="none"/>
        </w:rPr>
      </w:pPr>
    </w:p>
    <w:p w14:paraId="20716446">
      <w:pPr>
        <w:rPr>
          <w:color w:val="auto"/>
          <w:u w:val="none"/>
        </w:rPr>
      </w:pPr>
    </w:p>
    <w:p w14:paraId="014B2992">
      <w:pPr>
        <w:pStyle w:val="2"/>
        <w:rPr>
          <w:color w:val="auto"/>
          <w:u w:val="none"/>
        </w:rPr>
      </w:pPr>
    </w:p>
    <w:p w14:paraId="37B6FAAC">
      <w:pPr>
        <w:pStyle w:val="2"/>
        <w:rPr>
          <w:color w:val="auto"/>
          <w:u w:val="none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61BC5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AF3951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AF3951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16798"/>
    <w:rsid w:val="01FE7084"/>
    <w:rsid w:val="021F2247"/>
    <w:rsid w:val="03686A6F"/>
    <w:rsid w:val="05F42F78"/>
    <w:rsid w:val="07A648C8"/>
    <w:rsid w:val="08B05DF0"/>
    <w:rsid w:val="09381337"/>
    <w:rsid w:val="0AD36F85"/>
    <w:rsid w:val="0AEA09B4"/>
    <w:rsid w:val="0C1664C6"/>
    <w:rsid w:val="0FC8026E"/>
    <w:rsid w:val="108D3193"/>
    <w:rsid w:val="118A6ABF"/>
    <w:rsid w:val="15917A80"/>
    <w:rsid w:val="15B6798C"/>
    <w:rsid w:val="1A0823EE"/>
    <w:rsid w:val="20832319"/>
    <w:rsid w:val="214403C0"/>
    <w:rsid w:val="21F66939"/>
    <w:rsid w:val="232C2F31"/>
    <w:rsid w:val="238F7572"/>
    <w:rsid w:val="23A673C5"/>
    <w:rsid w:val="26BE17FF"/>
    <w:rsid w:val="288140EC"/>
    <w:rsid w:val="29225229"/>
    <w:rsid w:val="2AA71865"/>
    <w:rsid w:val="2AB33371"/>
    <w:rsid w:val="2B974489"/>
    <w:rsid w:val="2D7F6EBD"/>
    <w:rsid w:val="2E4824F1"/>
    <w:rsid w:val="2F2B43D7"/>
    <w:rsid w:val="3054319C"/>
    <w:rsid w:val="32A57485"/>
    <w:rsid w:val="332A26EA"/>
    <w:rsid w:val="3579250F"/>
    <w:rsid w:val="35794022"/>
    <w:rsid w:val="3CE87654"/>
    <w:rsid w:val="3F82282E"/>
    <w:rsid w:val="4111713A"/>
    <w:rsid w:val="42381EE2"/>
    <w:rsid w:val="45461C87"/>
    <w:rsid w:val="4865534B"/>
    <w:rsid w:val="48D901E3"/>
    <w:rsid w:val="4BA47522"/>
    <w:rsid w:val="4C796F75"/>
    <w:rsid w:val="515A15C6"/>
    <w:rsid w:val="536A5158"/>
    <w:rsid w:val="53FE0839"/>
    <w:rsid w:val="58E50AA8"/>
    <w:rsid w:val="5AFF5F2A"/>
    <w:rsid w:val="5C5E47E3"/>
    <w:rsid w:val="5D716798"/>
    <w:rsid w:val="5F4C0F62"/>
    <w:rsid w:val="60090D11"/>
    <w:rsid w:val="64BB2471"/>
    <w:rsid w:val="65E57D4C"/>
    <w:rsid w:val="6BB73B4D"/>
    <w:rsid w:val="6DB644E4"/>
    <w:rsid w:val="738430B8"/>
    <w:rsid w:val="75617213"/>
    <w:rsid w:val="76870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2114</Words>
  <Characters>2178</Characters>
  <Lines>0</Lines>
  <Paragraphs>0</Paragraphs>
  <TotalTime>5</TotalTime>
  <ScaleCrop>false</ScaleCrop>
  <LinksUpToDate>false</LinksUpToDate>
  <CharactersWithSpaces>2296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2022-12-29T09:36:00Z</dcterms:created>
  <dc:creator>gyb1</dc:creator>
  <cp:lastModifiedBy>昭昭慕慕下</cp:lastModifiedBy>
  <cp:lastPrinted>2025-03-20T07:01:00Z</cp:lastPrinted>
  <dcterms:modified xsi:type="dcterms:W3CDTF">2025-04-14T06:13:30Z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1FC80BE8877F4644B8F8028E091F4DB5_13</vt:lpwstr>
  </property>
  <property fmtid="{D5CDD505-2E9C-101B-9397-08002B2CF9AE}" pid="4" name="KSOTemplateDocerSaveRecord">
    <vt:lpwstr>eyJoZGlkIjoiMmY4OWVlYTRmNDlkMjA0MWE4NzM2Y2U5YWEyYjVlYzMiLCJ1c2VySWQiOiIzNzIyMjI0NzgifQ==</vt:lpwstr>
  </property>
</Properties>
</file>